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6C104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A826B0" w:rsidRDefault="00A826B0" w:rsidP="00A826B0">
            <w:pPr>
              <w:rPr>
                <w:sz w:val="20"/>
                <w:szCs w:val="20"/>
              </w:rPr>
            </w:pPr>
          </w:p>
          <w:p w:rsidR="00487CB6" w:rsidRDefault="00487CB6" w:rsidP="00A826B0">
            <w:pPr>
              <w:rPr>
                <w:sz w:val="20"/>
                <w:szCs w:val="20"/>
              </w:rPr>
            </w:pPr>
          </w:p>
          <w:p w:rsidR="00487CB6" w:rsidRDefault="009B5398" w:rsidP="00A826B0">
            <w:pPr>
              <w:rPr>
                <w:sz w:val="20"/>
                <w:szCs w:val="20"/>
              </w:rPr>
            </w:pPr>
            <w:r>
              <w:rPr>
                <w:noProof/>
                <w:sz w:val="20"/>
                <w:szCs w:val="20"/>
                <w:lang w:eastAsia="ru-RU"/>
              </w:rPr>
              <w:drawing>
                <wp:inline distT="0" distB="0" distL="0" distR="0">
                  <wp:extent cx="1089329" cy="148796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 108.33.00.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2875" cy="1492810"/>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D1812" w:rsidP="00BD3657">
            <w:pPr>
              <w:rPr>
                <w:sz w:val="20"/>
                <w:szCs w:val="20"/>
              </w:rPr>
            </w:pPr>
            <w:r>
              <w:rPr>
                <w:sz w:val="20"/>
                <w:szCs w:val="20"/>
              </w:rPr>
              <w:t>Конструктивно качалка должна быть выполнена в виде цельнометаллических основания и стойки, рычажной системы, платформы подвижной и фанерной обвязки</w:t>
            </w:r>
          </w:p>
          <w:p w:rsidR="0051026D" w:rsidRDefault="0051026D" w:rsidP="0051026D">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1026D" w:rsidRDefault="0051026D" w:rsidP="0051026D">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1026D" w:rsidRDefault="0051026D" w:rsidP="0051026D">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1026D" w:rsidRDefault="0051026D" w:rsidP="0051026D">
            <w:pPr>
              <w:snapToGrid w:val="0"/>
              <w:ind w:left="33" w:right="57" w:firstLine="1"/>
              <w:rPr>
                <w:sz w:val="20"/>
                <w:szCs w:val="20"/>
              </w:rPr>
            </w:pPr>
            <w:r>
              <w:rPr>
                <w:sz w:val="20"/>
                <w:szCs w:val="20"/>
              </w:rPr>
              <w:t>Все крепежные элементы должны быть оцинкованы.</w:t>
            </w:r>
          </w:p>
          <w:p w:rsidR="0051026D" w:rsidRDefault="0051026D" w:rsidP="0051026D">
            <w:pPr>
              <w:rPr>
                <w:bCs/>
                <w:sz w:val="20"/>
                <w:szCs w:val="20"/>
              </w:rPr>
            </w:pPr>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p w:rsidR="009F5688" w:rsidRDefault="009F5688" w:rsidP="0051026D">
            <w:r>
              <w:rPr>
                <w:bCs/>
                <w:sz w:val="20"/>
                <w:szCs w:val="20"/>
              </w:rPr>
              <w:t>Возможно! Монтаж может производится путем крепления анкеров к бетонной плите.</w:t>
            </w:r>
            <w:bookmarkStart w:id="0" w:name="_GoBack"/>
            <w:bookmarkEnd w:id="0"/>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Длина,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A826B0" w:rsidP="0035521E">
            <w:pPr>
              <w:rPr>
                <w:lang w:val="en-US"/>
              </w:rPr>
            </w:pPr>
            <w:r>
              <w:rPr>
                <w:bCs/>
                <w:sz w:val="20"/>
                <w:szCs w:val="20"/>
              </w:rPr>
              <w:t xml:space="preserve">Не менее </w:t>
            </w:r>
            <w:r w:rsidR="0035521E">
              <w:rPr>
                <w:bCs/>
                <w:sz w:val="20"/>
                <w:szCs w:val="20"/>
              </w:rPr>
              <w:t>88</w:t>
            </w:r>
            <w:r w:rsidR="00BD4AE6">
              <w:rPr>
                <w:bCs/>
                <w:sz w:val="20"/>
                <w:szCs w:val="20"/>
              </w:rPr>
              <w:t>6</w:t>
            </w:r>
            <w:r w:rsidR="0035521E">
              <w:rPr>
                <w:bCs/>
                <w:sz w:val="20"/>
                <w:szCs w:val="20"/>
              </w:rPr>
              <w:t xml:space="preserve"> не более 926</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Ширина,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A1968" w:rsidRDefault="00A826B0" w:rsidP="0035521E">
            <w:r>
              <w:rPr>
                <w:bCs/>
                <w:color w:val="000000"/>
                <w:sz w:val="20"/>
                <w:szCs w:val="20"/>
              </w:rPr>
              <w:t xml:space="preserve">Не менее </w:t>
            </w:r>
            <w:r w:rsidR="00FA1968">
              <w:rPr>
                <w:bCs/>
                <w:color w:val="000000"/>
                <w:sz w:val="20"/>
                <w:szCs w:val="20"/>
              </w:rPr>
              <w:t>4</w:t>
            </w:r>
            <w:r w:rsidR="0035521E">
              <w:rPr>
                <w:bCs/>
                <w:color w:val="000000"/>
                <w:sz w:val="20"/>
                <w:szCs w:val="20"/>
              </w:rPr>
              <w:t>1</w:t>
            </w:r>
            <w:r w:rsidR="00FA1968">
              <w:rPr>
                <w:bCs/>
                <w:color w:val="000000"/>
                <w:sz w:val="20"/>
                <w:szCs w:val="20"/>
              </w:rPr>
              <w:t>0</w:t>
            </w:r>
            <w:r w:rsidR="0035521E">
              <w:rPr>
                <w:bCs/>
                <w:color w:val="000000"/>
                <w:sz w:val="20"/>
                <w:szCs w:val="20"/>
              </w:rPr>
              <w:t xml:space="preserve"> не более 450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Высота,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BD4AE6" w:rsidRDefault="00FA1968" w:rsidP="0035521E">
            <w:r>
              <w:rPr>
                <w:bCs/>
                <w:color w:val="000000"/>
                <w:sz w:val="20"/>
                <w:szCs w:val="20"/>
              </w:rPr>
              <w:t xml:space="preserve">Не менее </w:t>
            </w:r>
            <w:r>
              <w:rPr>
                <w:bCs/>
                <w:color w:val="000000"/>
                <w:sz w:val="20"/>
                <w:szCs w:val="20"/>
                <w:lang w:val="en-US"/>
              </w:rPr>
              <w:t>8</w:t>
            </w:r>
            <w:r w:rsidR="0035521E">
              <w:rPr>
                <w:bCs/>
                <w:color w:val="000000"/>
                <w:sz w:val="20"/>
                <w:szCs w:val="20"/>
              </w:rPr>
              <w:t>2</w:t>
            </w:r>
            <w:r w:rsidR="00BD4AE6">
              <w:rPr>
                <w:bCs/>
                <w:color w:val="000000"/>
                <w:sz w:val="20"/>
                <w:szCs w:val="20"/>
              </w:rPr>
              <w:t>6</w:t>
            </w:r>
            <w:r w:rsidR="0035521E">
              <w:rPr>
                <w:bCs/>
                <w:color w:val="000000"/>
                <w:sz w:val="20"/>
                <w:szCs w:val="20"/>
              </w:rPr>
              <w:t xml:space="preserve"> не более 866</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Качалка должна быть предназначена для использования одним ребенком.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sidR="009B7749">
              <w:rPr>
                <w:bCs/>
                <w:sz w:val="20"/>
                <w:szCs w:val="20"/>
              </w:rPr>
              <w:t>автомобиля</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sidR="009B7749">
              <w:rPr>
                <w:bCs/>
                <w:sz w:val="20"/>
                <w:szCs w:val="20"/>
              </w:rPr>
              <w:t>автомобиль</w:t>
            </w:r>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 xml:space="preserve">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290мм,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элемента, приводящего в движение качалку, должна быть закрыта и установлена внутри изделия, разработана по требованиям ГОСТ 52169.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ГОСТ 16523-97,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t xml:space="preserve">Подвижная платформа двигается за счет переноса веса ребенка, совершения раскачивающих движений «назад-вперед», обеспечивая </w:t>
            </w:r>
            <w:r w:rsidRPr="00D4186D">
              <w:rPr>
                <w:sz w:val="20"/>
                <w:szCs w:val="20"/>
              </w:rPr>
              <w:lastRenderedPageBreak/>
              <w:t>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 xml:space="preserve">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w:t>
            </w:r>
            <w:proofErr w:type="spellStart"/>
            <w:r w:rsidRPr="00D4186D">
              <w:rPr>
                <w:sz w:val="20"/>
                <w:szCs w:val="20"/>
              </w:rPr>
              <w:t>колпачковые</w:t>
            </w:r>
            <w:proofErr w:type="spellEnd"/>
            <w:r w:rsidRPr="00D4186D">
              <w:rPr>
                <w:sz w:val="20"/>
                <w:szCs w:val="20"/>
              </w:rPr>
              <w:t xml:space="preserve">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35521E"/>
    <w:rsid w:val="00487CB6"/>
    <w:rsid w:val="0051026D"/>
    <w:rsid w:val="006C1041"/>
    <w:rsid w:val="00835747"/>
    <w:rsid w:val="009B5398"/>
    <w:rsid w:val="009B7749"/>
    <w:rsid w:val="009F5688"/>
    <w:rsid w:val="00A826B0"/>
    <w:rsid w:val="00AD1812"/>
    <w:rsid w:val="00B60488"/>
    <w:rsid w:val="00BD4AE6"/>
    <w:rsid w:val="00D4186D"/>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B977FA-BB68-4E33-9594-235A9ECE9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7CB6"/>
    <w:rPr>
      <w:rFonts w:ascii="Tahoma" w:hAnsi="Tahoma" w:cs="Tahoma"/>
      <w:sz w:val="16"/>
      <w:szCs w:val="16"/>
    </w:rPr>
  </w:style>
  <w:style w:type="character" w:customStyle="1" w:styleId="a4">
    <w:name w:val="Текст выноски Знак"/>
    <w:basedOn w:val="a0"/>
    <w:link w:val="a3"/>
    <w:uiPriority w:val="99"/>
    <w:semiHidden/>
    <w:rsid w:val="00487CB6"/>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264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597</Words>
  <Characters>3404</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Алексей Юрьевич</cp:lastModifiedBy>
  <cp:revision>4</cp:revision>
  <dcterms:created xsi:type="dcterms:W3CDTF">2020-02-10T09:43:00Z</dcterms:created>
  <dcterms:modified xsi:type="dcterms:W3CDTF">2022-12-13T10:51:00Z</dcterms:modified>
</cp:coreProperties>
</file>